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F7" w:rsidRDefault="00CA27F7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F32D1" w:rsidRPr="00D04C99" w:rsidRDefault="005F32D1" w:rsidP="005F32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БЮДЖЕТНОЕ УЧРЕЖДЕНИЕ « ДЕТСКИЙ САД КОМБИНИРОВАННОГО ВИДА № 7 </w:t>
      </w:r>
    </w:p>
    <w:p w:rsidR="005F32D1" w:rsidRPr="00D04C99" w:rsidRDefault="005F32D1" w:rsidP="005F32D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ОКРУГА»</w:t>
      </w:r>
    </w:p>
    <w:p w:rsidR="005F32D1" w:rsidRPr="00D04C99" w:rsidRDefault="005F32D1" w:rsidP="005F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C99">
        <w:rPr>
          <w:rFonts w:ascii="Times New Roman" w:eastAsia="Times New Roman" w:hAnsi="Times New Roman" w:cs="Times New Roman"/>
          <w:sz w:val="28"/>
          <w:szCs w:val="28"/>
          <w:lang w:eastAsia="ru-RU"/>
        </w:rPr>
        <w:t>692040 г. Лесозаводск, ул. Дзержинского, 5. Тел. 8 (42355) 25-4-31</w:t>
      </w:r>
    </w:p>
    <w:p w:rsidR="005F32D1" w:rsidRPr="00D04C99" w:rsidRDefault="005F32D1" w:rsidP="005F3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D1" w:rsidRPr="00D04C99" w:rsidRDefault="005F32D1" w:rsidP="005F3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5"/>
        <w:gridCol w:w="4166"/>
      </w:tblGrid>
      <w:tr w:rsidR="005F32D1" w:rsidRPr="00D04C99" w:rsidTr="006A5969">
        <w:tc>
          <w:tcPr>
            <w:tcW w:w="5637" w:type="dxa"/>
          </w:tcPr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СОГЛАСОВАНО:</w:t>
            </w:r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СТК МДОБУ </w:t>
            </w:r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«Д/С №7 ЛГО»</w:t>
            </w:r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И.В.Смирнова</w:t>
            </w:r>
            <w:proofErr w:type="spellEnd"/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="006A5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="006A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2020</w:t>
            </w: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217" w:type="dxa"/>
          </w:tcPr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УТВЕРЖДАЮ:</w:t>
            </w:r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МДОБУ </w:t>
            </w:r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«Д/С №7 ЛГО»</w:t>
            </w:r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proofErr w:type="spellStart"/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С.Н.Байтуш</w:t>
            </w:r>
            <w:proofErr w:type="spellEnd"/>
          </w:p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="006A596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</w:t>
            </w:r>
            <w:r w:rsidR="006A5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2020</w:t>
            </w:r>
            <w:r w:rsidRPr="00D0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F32D1" w:rsidRPr="00D04C99" w:rsidTr="006A5969">
        <w:tc>
          <w:tcPr>
            <w:tcW w:w="5637" w:type="dxa"/>
          </w:tcPr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5F32D1" w:rsidRPr="00D04C99" w:rsidRDefault="005F32D1" w:rsidP="006A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27F7" w:rsidRDefault="00CA27F7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227" w:rsidRDefault="005F32D1" w:rsidP="005F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5F32D1" w:rsidRDefault="005F32D1" w:rsidP="005F32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порядке предоставления</w:t>
      </w:r>
      <w:r w:rsidR="005842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платных образовательных услуг Муниципальным дошкольным образовательным бюджетным учреждением </w:t>
      </w:r>
      <w:r w:rsid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«Детский сад комбинированного вида № 7 Лесозаводского городского округа»</w:t>
      </w:r>
    </w:p>
    <w:p w:rsidR="00CA27F7" w:rsidRDefault="00CA27F7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 порядке предоставления платных образовательных услуг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униципальным бюджетным дошкольным образовательным учреждением </w:t>
      </w:r>
      <w:r w:rsidR="006A5969" w:rsidRPr="006A5969">
        <w:rPr>
          <w:rFonts w:ascii="Times New Roman" w:hAnsi="Times New Roman" w:cs="Times New Roman"/>
          <w:color w:val="000000"/>
          <w:sz w:val="28"/>
          <w:szCs w:val="28"/>
        </w:rPr>
        <w:t>«Детский сад комбинированного вида № 7 Лесозаводского городского округа»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(далее — Положение) разработано в соответствии с Гражданским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кодексом Российской федерации, Налоговым кодексом Российской Федерации, в соответствии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 частью 10 статьи 54 Федерального закона от 29 декабря 2012 г. № 273-ФЗ «Об образовании в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 (Собрание законодательства Российской Федерации, 2012, № 53, ст.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7598;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2019, № 30, ст. 4134) и подпунктом 4.2.20 пункта 4 Положения о Министерстве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просвещения Российской Федерации, утвержденного постановлением Правительства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28 июля 2018 г. № 884 (Собрание законодательства Российской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Федерации, 2018, № 32, ст. 5343), постановлением Правительства Российской Федерации от 15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сентября 2020 г. N 1441 "Об утверждении Правил оказания платных образовательных услуг»,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РФ от 16.09.2020 № 500 «Об утверждении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примерной формы договора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об образовании на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программам»,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1.2. Положение вводится в целях установления единого подхода к предоставлению платных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в Бюджетном учреждении.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1.3. Положение регулирует отношения, возникающие при осуществлении образовательной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деятельности за счет средств физических и (или) юридических лиц по договорам о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предоставлении платных образовательных услуг, а также формирование их стоимости.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1.4. Основные понятия и определения, используемые в Положении: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Заказчик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- физическое и (или) юридическое лицо, имеющее намерение заказать либо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заказывающее платные образовательные услуги для себя или иных лиц на основании договора;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Исполнитель </w:t>
      </w:r>
      <w:r w:rsidRPr="006A59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–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 учреждение, осуществляющее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и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предоставляющее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платные образовательные услуги обучающемуся по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реализации дополнительных образовательных программ дошкольного образования сверх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за рамками учебных планов;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Недостаток платных образовательных услуг </w:t>
      </w:r>
      <w:r w:rsidRPr="006A59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несоответствие платных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или обязательным требованиям, предусмотренным законом либо в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установленном им порядке, или условиям договора (при отсутствии или неполноте условий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обычно предъявляемым требованиям), или целям, для которых платные образовательные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услуги обычно используются, или целям, о которых исполнитель был поставлен в известность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заказчиком при заключении договора, в том числе оказания их не в полном объеме,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предусмотренном образовательными программами (частью образовательной программы);</w:t>
      </w:r>
      <w:proofErr w:type="gramEnd"/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Обучающийся</w:t>
      </w:r>
      <w:proofErr w:type="gramEnd"/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—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физическое лицо, осваивающее образовательную программу;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Платные образовательные услуги </w:t>
      </w:r>
      <w:r w:rsidRPr="006A59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 за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счет средств физических и (или) юридических лиц по договорам об образовании, заключаемым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при приеме на обучение (далее договор);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Существенный недостаток платных образовательных услуг </w:t>
      </w:r>
      <w:r w:rsidR="006A596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</w:t>
      </w:r>
      <w:r w:rsidRPr="006A59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неустранимый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недостаток, или недостаток, который не может быть устранен без несоразмерных расходов или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затрат времени, или выявляется неоднократно, или проявляется вновь после его устранения,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или другие подобные недостатки.</w:t>
      </w:r>
    </w:p>
    <w:p w:rsidR="00CA27F7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6F7">
        <w:rPr>
          <w:rFonts w:ascii="Times New Roman" w:hAnsi="Times New Roman" w:cs="Times New Roman"/>
          <w:color w:val="000000"/>
          <w:sz w:val="28"/>
          <w:szCs w:val="28"/>
        </w:rPr>
        <w:t>1.5. Изменения и дополнения в настоящее Положение вносятся на основании постановлений</w:t>
      </w:r>
      <w:r w:rsidR="006A5969"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A5969" w:rsidRPr="001826F7">
        <w:rPr>
          <w:rFonts w:ascii="Times New Roman" w:hAnsi="Times New Roman" w:cs="Times New Roman"/>
          <w:color w:val="000000"/>
          <w:sz w:val="28"/>
          <w:szCs w:val="28"/>
        </w:rPr>
        <w:t>Лесозаводского</w:t>
      </w:r>
      <w:r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округа.</w:t>
      </w:r>
    </w:p>
    <w:p w:rsidR="006A5969" w:rsidRDefault="006A5969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5969" w:rsidRPr="006A5969" w:rsidRDefault="006A5969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Понятие и виды платных образовательных услуг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2.1. Платные образовательные услуги - это образовательные услуги, оказываемые на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договорной основе сверх основной образовательной программы, гарантированной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федеральным государственным образовательным стандартом и предусмотренной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муниципальным заданием на оказание муниципальных услуг муниципальными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образовательными организациями.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2.2. Платные образовательные услуги предоставляются с целью развития рынка платных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услуг, учитывающих динамично изменяющиеся потребности общества в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услугах образования, привлечения дополнительных источников финансирования</w:t>
      </w:r>
      <w:r w:rsidR="006A59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Платные образовательные услуги не могут быть оказаны взамен и в рамка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финансовое обеспечение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которой осуществляется за счет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средств федерального бюджета, бюджета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Приморского края, Лесозаводского городского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округа.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организации платных образовательных услуг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3.1. Платные образовательные услуги могут оказываться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только на основании договора об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оказании платных образовательных услуг, заключенного Заказчиком и Исполнителем.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Примерная форма договора об оказании платных об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>разовательных услуг прилагается (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Приложение 1).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3.2. Отказ Заказчика от предлагаемых платных обра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зовательных услуг не может быть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причиной уменьшения объема предоставляемых ему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Бюджетным учреждением основных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3.3. Требования к оказанию платных образовательных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услуг, в том числе к содержанию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специальных учебных ку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рсов, дисциплин определяются по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соглашению сторон.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3.4. Исполнитель обязан обеспечить оказание платных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услуг в полном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объеме в соответствии с образовательными программами 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 договора об оказании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платных образовательных услуг.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3.5. Если платная образовательная услуга, оказыв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аемая Бюджетным учреждением, не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отвечает требованиям Заказчика, социально не значима,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неконкурентоспособна и не может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возместить произведенные затраты, то оказание такой услуги д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ля организации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нецелесообразно.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3.6. По каждому виду платных образовательных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услуг организация должна иметь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образовательные программы с календарно-тема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тическим планированием занятий,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утвержденные заведующим Бюджетным учреждением.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3.7. Бюджетное учреждение должно обладать соответст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вующей материально технической,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учебной базой, способствующей созданию условий для качес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твенного предоставления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 без ущемления основной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деятельности,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СанПиН, гарантирующими охрану жизни и безопасности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здоровья Заказч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>ика. Для предоставления платных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услуг допускается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использовать учебные и другие помещения образов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ательной организации в часы, не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предусмотренные расписанием учебных занятий в ра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мках основной образовательной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деятельности, проводимой в соответствии с мун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иципальным заданием на оказание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3.8. В уставе Бюджетного учреждения в обязательном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порядке указываются возможность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оказания платных образовательных услуг, порядок их предо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ставления, структура финансовой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 хозяйственной деятельности организации, в части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приносящей доход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3.9. Для осуществления деятельности по оказанию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платных образовательных услуг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Бюджетном учреждении должны быть разработаны и прин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яты следующие локальные акты на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текущий учебный год: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3.9.1. Положение о порядке предоставления платных образ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овательных услуг и расходовании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средств, полученных от их предоставления (в случае пр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едоставления льгот по оплате за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оказание платных образовательных услуг в положении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отражены перечень,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размеры и порядок предоставления льгот);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3.9.2. Приказ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заведующего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 об о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ткрытии платных образовательных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услуг (с указанием видов и сроком предоставления платных образоват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ельных услуг),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согласованный с начальником Управления образования;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3.9.3. Приказ заведующего Бюджетного учреждения об организации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платных</w:t>
      </w:r>
      <w:proofErr w:type="gramEnd"/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(с указанием количества гру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пп, обучающихся, учебных часов,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должностных лиц, оказывающих платные образоват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ельные услуги, должностных лиц,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ответственных за выполнение организационно-методи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ческих и обслуживающих функций, 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коэффициенты дискриминации и косвенных расходов по ка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ждому виду услуг, помещения для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занятий (другое - по усмотрению образовательной организации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3.9.4. Расчет себестоимости по каждой платной образовательной услуге;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3.9.5. Расчет заработной платы работников (тарификация);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3.9.6. План финансово-хозяйственной деятельности Бюджетного учреждения;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3.9.7. Образовательные программы, учебные планы, р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асписание занятий, утвержденные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руководителем Бюджетного учреждения;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3.9.8. Штатное расписание работников по платным образовательным услугам;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3.9.9. Положение об оплате труда работников Бюджетног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о учреждения, занятых оказанием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3.9.10. Положение о премировании работников за счет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средств, полученных от оказания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платных образовательных услуг.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предоставления платных образовательных услуг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 При наличии условий, перечисленных в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разделе 3 настоящего Положения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для предоставлени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я платных образовательных услуг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4.1.1. Изучить спрос на платные образовательные усл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уги и определить предполагаемый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контингент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4.1.2. Разработать и утвердить по каждому виду платных образова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тельных услуг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программу, учебные планы, распис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ание занятий. Количество часов,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предлагаемых Заказчику в качестве платной образовательной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услуги, должно соответствовать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возрастным и индивидуальным особенностям Заказчика, а также не наносить у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щерба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деятельности, осуществляемой в р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амках выполнения муниципального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задания;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4.1.3. Произвести расчет месячного размера оплаты услуги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на одного обучающегося, исходя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из количества учебных часов по утвержденной образовательной программе п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латной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образовательной услуги, учебному плану, стоимости платных образовательных услуг.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4.1.4. Получить необходимые документы от Заказч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иков, желающих получить платные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образовательные услуги, и заключить с ними договоры на о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казание платных образовательных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услуг. В случае если обучающийся на момент заключения дого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вора не достиг возраста 14 лет,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в его интересах договор заключает родитель (законный представитель);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4.1.5. Оформить срочные трудовые договоры с работни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ками организации, в том числе с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совместителями, выразившими желание в свободное от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работы время выполнять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обязанности по предоставлению платных образовательных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 услуг, осуществить тарификацию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работников за счет средств, полученных от оказания платных образовательных услуг.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4.1.6. Организовать раздельный учет рабочего вре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мени педагогических работников,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ведущих основную образовательную деятельность за счет ср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едств соответствующего бюджета,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 педагогических работников, оказывающих платные образовательные услуги;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4.1.7. Организовать раздельный учет материальн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ых затрат, связанных с основной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деятельностью, осуществляемой за счет ср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едств муниципального бюджета, и 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материальных затрат, связанных с оказанием 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4.1.8. Исполнитель обязан довести до Заказчика инфор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мацию, содержащую сведения 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предоставлении платных образовательных услуг в по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рядке и объеме, предусмотренных 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Законом Российской Федерации «О защите прав потребит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елей» и Федеральным законом «Об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4.3. Исполнитель обязан предоставить по требованию Заказчика для ознакомления: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устав Бюджетного учреждения;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сведения об учредителе Бюджетного учреждения;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образец договора на оказание 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прейскурант на платные образовательные услуги, оказываемые Исполнителем;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- другие относящиеся к договору и соответствующей 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услуге сведения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по просьбе заказчика.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Данный перечень информации не является исчерпывающим. Исполнитель сообщает Заказчику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любые сведения, касающиеся договора и образовательной услуги.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4.4. Информация о платных образовательных услугах до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лжна размещаться на официальном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сайте образовательной организации в сети «Интернет».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4.5. Исполнитель должен обеспечить доступность и открытость информации: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 численности обучающихся по реализуемы</w:t>
      </w:r>
      <w:r w:rsidR="00934B6A">
        <w:rPr>
          <w:rFonts w:ascii="Times New Roman" w:hAnsi="Times New Roman" w:cs="Times New Roman"/>
          <w:color w:val="000000"/>
          <w:sz w:val="28"/>
          <w:szCs w:val="28"/>
        </w:rPr>
        <w:t xml:space="preserve">м образовательным программам по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договорам об образовании за счет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Заказчика;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- персональном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составе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педагогических работник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ов, непосредственно связанных с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оказанием платных образовательных услуг, с указанием уро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вня образования, квалификации 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опыта работы.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Договор об оказании платных образовательных услугах с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оставляется в двух экземплярах,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один из которых находится у Исполнителя, другой - у Заказчика.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4.7. Заказчик обязан оплатить предоставляемые образователь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ные услуги в порядке и в сроки,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указанные в договоре.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4.8. Объем оказываемых платных образовательных 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услуг и их стоимость в договоре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определяются по соглашению между Исполнителем и Заказчиком.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4.9. Договор с Заказчиком заключается по каждому виду п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латных образовательных услуг на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определенный срок, и должен предусматривать: характер 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услуги, размер и условия оплаты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услуги, периодичность и сроки предоставля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емых услуг, права и обязанности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договаривающихся сторон, порядок изменения и расторжен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ия договора, порядок разрешения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споров, особые условия. В течение оговоренн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ого периода возможно заключение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дополнительных соглашений к договору. Договор являет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ся отчетным документом и должен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храниться в Бюджетном учреждении не менее пяти лет.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4.10. Исполнитель заключает договор с Заказчиком при наличии воз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можности оказать 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запрашиваемую платную образовательную услугу и не вправе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оказывать предпочтение какому-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либо физическому или юридическому лицу в отношении закл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ючения договора, кроме случаев,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предусмотренных законами и иными нормативными правовыми актами Р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Формирование стоимости платных образовательных услуг и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расходования средств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5.1. Формирование стоимости платных образовательных усл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уг основано на принципе полного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возмещения затрат Бюджетного учреждения на оказание платных образоват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ельных услуг, при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котором цена складывается на основе стоимости затраченны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х на ее осуществление ресурсов.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Стоимость платных образовательных услуг рассчи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тываются на основе экономически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обоснованной себестоимости услуг с учетом необходимости уплаты налогов и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сборов, а также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 учетом возможности развития и совершенствова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ния образовательного процесса 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материальной базы образовательной организации в соотв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етствии с Порядком формирования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стоимости платных образовательных услуг (Приложение 2).</w:t>
      </w:r>
    </w:p>
    <w:p w:rsidR="00CA27F7" w:rsidRPr="006A5969" w:rsidRDefault="001826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. Расходование средств, полученных Бюджетным 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 от оказания платных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услуг, осуществляется в соответствии с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планом финансово-хозяйственной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деятельности образовательной организации, согласован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ным с Управлением образования и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</w:t>
      </w:r>
      <w:proofErr w:type="gramStart"/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заведующим</w:t>
      </w:r>
      <w:proofErr w:type="gramEnd"/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учреждения.</w:t>
      </w:r>
    </w:p>
    <w:p w:rsidR="00CA27F7" w:rsidRPr="006A5969" w:rsidRDefault="001826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. Денежные средства, полученные от оказания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платных образовательных услуг,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направляются в соответствии с утвержденным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планом финансово-хозяйственной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деятельности: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на оплату труда работников (с учетом страховых взносов в соответствии с законодатель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ством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Федерации)- до 70% от полученного дохода;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оплату страховых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взносов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на оплату труда - в с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законодательством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на оплату коммунальных услуг - 10% от полученного дохода;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оставшиеся средства распределяются учреждением с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амостоятельно в соответствии со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статьями расходов бюджетной классификации Российской Федерации.</w:t>
      </w:r>
    </w:p>
    <w:p w:rsidR="00CA27F7" w:rsidRPr="001826F7" w:rsidRDefault="001826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. Бюджетное учреждение, осуществляющие д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еятельность по оказанию платных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в соответствии с соглашением о передаче полно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мочий по ведению </w:t>
      </w:r>
      <w:r w:rsidR="00CA27F7"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бухгалтерского учета и отчетности представляют </w:t>
      </w:r>
      <w:r w:rsidR="00CA27F7" w:rsidRPr="001826F7">
        <w:rPr>
          <w:rFonts w:ascii="Times New Roman" w:hAnsi="Times New Roman" w:cs="Times New Roman"/>
          <w:color w:val="000000"/>
          <w:sz w:val="28"/>
          <w:szCs w:val="28"/>
        </w:rPr>
        <w:t>необхо</w:t>
      </w:r>
      <w:r w:rsidR="00B84029" w:rsidRPr="001826F7">
        <w:rPr>
          <w:rFonts w:ascii="Times New Roman" w:hAnsi="Times New Roman" w:cs="Times New Roman"/>
          <w:color w:val="000000"/>
          <w:sz w:val="28"/>
          <w:szCs w:val="28"/>
        </w:rPr>
        <w:t>димые документы в</w:t>
      </w:r>
      <w:r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бухгалтерию </w:t>
      </w:r>
      <w:r w:rsidR="00B84029"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</w:t>
      </w:r>
      <w:r w:rsidR="00CA27F7" w:rsidRPr="001826F7">
        <w:rPr>
          <w:rFonts w:ascii="Times New Roman" w:hAnsi="Times New Roman" w:cs="Times New Roman"/>
          <w:color w:val="000000"/>
          <w:sz w:val="28"/>
          <w:szCs w:val="28"/>
        </w:rPr>
        <w:t>казенное учреждение «</w:t>
      </w:r>
      <w:r w:rsidRPr="001826F7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 Лесозаводского городского округа</w:t>
      </w:r>
      <w:r w:rsidR="00CA27F7" w:rsidRPr="001826F7">
        <w:rPr>
          <w:rFonts w:ascii="Times New Roman" w:hAnsi="Times New Roman" w:cs="Times New Roman"/>
          <w:color w:val="000000"/>
          <w:sz w:val="28"/>
          <w:szCs w:val="28"/>
        </w:rPr>
        <w:t>» в соответствии с настоящим</w:t>
      </w:r>
      <w:r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7F7" w:rsidRPr="001826F7">
        <w:rPr>
          <w:rFonts w:ascii="Times New Roman" w:hAnsi="Times New Roman" w:cs="Times New Roman"/>
          <w:color w:val="000000"/>
          <w:sz w:val="28"/>
          <w:szCs w:val="28"/>
        </w:rPr>
        <w:t>Положением.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5.6. Оплата Заказчиками платных образовательных услуг о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безналичным путем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через кредитные организации.</w:t>
      </w:r>
    </w:p>
    <w:p w:rsidR="00CA27F7" w:rsidRPr="00B8402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Ответственность</w:t>
      </w:r>
      <w:r w:rsidRPr="00B840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4029">
        <w:rPr>
          <w:rFonts w:ascii="Times New Roman" w:hAnsi="Times New Roman" w:cs="Times New Roman"/>
          <w:b/>
          <w:color w:val="000000"/>
          <w:sz w:val="28"/>
          <w:szCs w:val="28"/>
        </w:rPr>
        <w:t>стор</w:t>
      </w:r>
      <w:r w:rsidR="00B84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 и </w:t>
      </w:r>
      <w:proofErr w:type="gramStart"/>
      <w:r w:rsidR="00B84029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="00B840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организацией и предоставлением </w:t>
      </w:r>
      <w:r w:rsidRPr="00B84029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 услуг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6.1. Исполнитель оказывает платные образовательн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ые услуги, в порядке и в сроки,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определенные договором, уставом, лицензией образова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тельной организацией, настоящим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Положением, локальным нормативным актом, рег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улирующим в организации порядок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предоставления платных образовательных услуг.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6.2. За неисполнение либо ненадлежащее исполнение обяза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тельств по договору Исполнитель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 Заказчик несут ответственность, предусмотренну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ю договором и законодательством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6.3. Исполнитель освобождается от ответственности за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неисполнение или ненадлежащее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исполнение платной образовательной услуги, есл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и докажет, что неисполнение или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ненадлежащее исполнение произошло вследствие непр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еодолимой силы, а также по иным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основаниям, предусмотренным законодательством Российской Федерации.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6.4. При обнаружении недостатка оказанных платных образовательных услуг, в том числе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оказания их не в полном объеме, предусмотренном образовательными программами (частью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программы) и учебными планами, З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аказчик вправе по своему выбору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потребовать: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безвозмездного оказания платных образовательных услуг в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полном объеме в соответствии с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образовательными программами, учебными планами и договором;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соответствующего уменьшения стоимости оказанных 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возмещения понесенных им расходов по устранени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ю недостатков оказанных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своими силами или третьими лицами.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6.5. Заказчик вправе расторгнуть договор и потребовать пол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ного возмещения убытков, если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установленный договором срок недостатки платных обр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азовательных услуг не устранены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Исполнителем. Заказчик также вправе отказаться от исполне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ния договора, если им обнаружен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недостаток оказанных платных образователь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ных услуг или иные существенные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отступления от условий договора.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6.6. Если Исполнитель нарушил сроки оказания платн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ых образовательных услуг (сроки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начала и (или) окончания оказания платных образователь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ных услуг и (или) промежуточные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сроки оказания платной образовательной услуги) либо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если во время оказания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стало очевидным, что они не буду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т осуществлены в срок, Заказчик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вправе по своему выбору: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назначить Исполнителю новый срок, в тече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ние которого Исполнитель должен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приступить к оказанию платных образовательных услуг и (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или) закончить оказание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поручить оказать платные образовательные услуги третьим лицам;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потребовать уменьшения стоимости 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расторгнуть договор.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6.7. По инициативе Исполнителя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расторгнут в одностороннем по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рядке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к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>, достигшему возра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ста 15 лет, отчисления как меры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дисциплинарного взыскания;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просрочка оплаты стоимости 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невозможность надлежащего исполнения обязательств по оказанию п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вследствие действия (бездействия) обучающегося.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6.8. Претензии и споры, возникающие между Заказчико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м и Исполнителем, разрешаются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добровольном порядке по соглашению сторон, при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не дос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>тижении</w:t>
      </w:r>
      <w:proofErr w:type="gramEnd"/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соглашения - в судебном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порядке в соответствии с законодательством Российской Федерации.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6.9. В процессе оказания платных образовательных у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слуг Бюджетное учреждение несет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ответственность: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- за жизнь и здоровье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нарушение прав и свобод обучающихся, их родителей (законных представителей), а также</w:t>
      </w:r>
      <w:r w:rsidR="00B84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работников образовательной организации;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соблюдение законодательства Российской Федерации, в том числе о труде и охране труда;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иные действия, предусмотренные законодательством Российской Федерации.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6.10. Заведующий Бюджетным учреждением несет персональную ответственность: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соблюдение действующих нормативных правовых</w:t>
      </w:r>
      <w:r w:rsidR="001A5DF1">
        <w:rPr>
          <w:rFonts w:ascii="Times New Roman" w:hAnsi="Times New Roman" w:cs="Times New Roman"/>
          <w:color w:val="000000"/>
          <w:sz w:val="28"/>
          <w:szCs w:val="28"/>
        </w:rPr>
        <w:t xml:space="preserve"> актов в сфере оказания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услуг, законодательства о защите прав потр</w:t>
      </w:r>
      <w:r w:rsidR="001A5DF1">
        <w:rPr>
          <w:rFonts w:ascii="Times New Roman" w:hAnsi="Times New Roman" w:cs="Times New Roman"/>
          <w:color w:val="000000"/>
          <w:sz w:val="28"/>
          <w:szCs w:val="28"/>
        </w:rPr>
        <w:t xml:space="preserve">ебителей, а также гражданского, 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трудового, административного и уголовного законо</w:t>
      </w:r>
      <w:r w:rsidR="001A5DF1">
        <w:rPr>
          <w:rFonts w:ascii="Times New Roman" w:hAnsi="Times New Roman" w:cs="Times New Roman"/>
          <w:color w:val="000000"/>
          <w:sz w:val="28"/>
          <w:szCs w:val="28"/>
        </w:rPr>
        <w:t xml:space="preserve">дательства при оказании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 в Бюджетном учреждении;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организацию и качество платных 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целевое использование денежных средств,</w:t>
      </w:r>
      <w:r w:rsidR="001A5DF1">
        <w:rPr>
          <w:rFonts w:ascii="Times New Roman" w:hAnsi="Times New Roman" w:cs="Times New Roman"/>
          <w:color w:val="000000"/>
          <w:sz w:val="28"/>
          <w:szCs w:val="28"/>
        </w:rPr>
        <w:t xml:space="preserve"> полученных от оказания платных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образовательных услуг;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 соблюдение стоимости платных образовательных усл</w:t>
      </w:r>
      <w:r w:rsidR="001826F7">
        <w:rPr>
          <w:rFonts w:ascii="Times New Roman" w:hAnsi="Times New Roman" w:cs="Times New Roman"/>
          <w:color w:val="000000"/>
          <w:sz w:val="28"/>
          <w:szCs w:val="28"/>
        </w:rPr>
        <w:t>уг;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за иные действия, предусмотренные законодательством Российской Федерации.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6.10. В случае нарушения установленных требований при ока</w:t>
      </w:r>
      <w:r w:rsidR="001A5DF1">
        <w:rPr>
          <w:rFonts w:ascii="Times New Roman" w:hAnsi="Times New Roman" w:cs="Times New Roman"/>
          <w:color w:val="000000"/>
          <w:sz w:val="28"/>
          <w:szCs w:val="28"/>
        </w:rPr>
        <w:t xml:space="preserve">зании платных образовательных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услуг образовательная организация, руководитель орг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анизации, работники, виновные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нарушении, могут быть привлечены к ответственности в с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оответствии с законодательством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 Наложение мер административной и (и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ли) дисциплинарной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ответственности не освобождает образовательную организацию, руководителя организации и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виновных лиц от устранения допущенных нарушений и возмещения причиненного ущерба.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6.11. </w:t>
      </w:r>
      <w:proofErr w:type="gramStart"/>
      <w:r w:rsidRPr="006A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настоящего Положения, правильности рас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чета стоимости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платных образовательных услуг и качества их предост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авления осуществляет </w:t>
      </w:r>
      <w:r w:rsidR="001826F7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025C9B"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="001826F7">
        <w:rPr>
          <w:rFonts w:ascii="Times New Roman" w:hAnsi="Times New Roman" w:cs="Times New Roman"/>
          <w:color w:val="000000"/>
          <w:sz w:val="28"/>
          <w:szCs w:val="28"/>
        </w:rPr>
        <w:t>Лесозаводского городского округа»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6.12. В случае выявления нарушений в работе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по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платных образовательных услуг, в том числе 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снижения их качества, нанесения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ущерба основной деятельности образовательной орг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анизации </w:t>
      </w:r>
      <w:r w:rsidR="001826F7"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1826F7"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</w:t>
      </w:r>
      <w:r w:rsidR="001826F7">
        <w:rPr>
          <w:rFonts w:ascii="Times New Roman" w:hAnsi="Times New Roman" w:cs="Times New Roman"/>
          <w:color w:val="000000"/>
          <w:sz w:val="28"/>
          <w:szCs w:val="28"/>
        </w:rPr>
        <w:t>Лесозаводского городского округа»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приостановить предоставление платных образовательных у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слуг до решения этого вопроса в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судебном порядке;</w:t>
      </w:r>
    </w:p>
    <w:p w:rsidR="00CA27F7" w:rsidRPr="006A5969" w:rsidRDefault="00CA27F7" w:rsidP="006A5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69">
        <w:rPr>
          <w:rFonts w:ascii="Times New Roman" w:hAnsi="Times New Roman" w:cs="Times New Roman"/>
          <w:color w:val="000000"/>
          <w:sz w:val="28"/>
          <w:szCs w:val="28"/>
        </w:rPr>
        <w:t>- ходатайствовать перед органом, выдавшим лицензию н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025C9B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деятельности, о лишении образовательной организации ли</w:t>
      </w:r>
      <w:r w:rsidR="00025C9B">
        <w:rPr>
          <w:rFonts w:ascii="Times New Roman" w:hAnsi="Times New Roman" w:cs="Times New Roman"/>
          <w:color w:val="000000"/>
          <w:sz w:val="28"/>
          <w:szCs w:val="28"/>
        </w:rPr>
        <w:t xml:space="preserve">цензии на тот вид деятельности, </w:t>
      </w:r>
      <w:r w:rsidRPr="006A5969">
        <w:rPr>
          <w:rFonts w:ascii="Times New Roman" w:hAnsi="Times New Roman" w:cs="Times New Roman"/>
          <w:color w:val="000000"/>
          <w:sz w:val="28"/>
          <w:szCs w:val="28"/>
        </w:rPr>
        <w:t>который осуществляется с нарушением существующих законодательных норм.</w:t>
      </w: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A27F7" w:rsidRPr="001826F7" w:rsidRDefault="00CA27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2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CA27F7" w:rsidRPr="001826F7" w:rsidRDefault="00CA27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26F7">
        <w:rPr>
          <w:rFonts w:ascii="Times New Roman" w:hAnsi="Times New Roman" w:cs="Times New Roman"/>
          <w:color w:val="000000"/>
          <w:sz w:val="28"/>
          <w:szCs w:val="28"/>
        </w:rPr>
        <w:t>к Положению о порядке предоставления</w:t>
      </w:r>
    </w:p>
    <w:p w:rsidR="001826F7" w:rsidRPr="001826F7" w:rsidRDefault="00CA27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26F7">
        <w:rPr>
          <w:rFonts w:ascii="Times New Roman" w:hAnsi="Times New Roman" w:cs="Times New Roman"/>
          <w:color w:val="000000"/>
          <w:sz w:val="28"/>
          <w:szCs w:val="28"/>
        </w:rPr>
        <w:t xml:space="preserve">платных образовательных услуг </w:t>
      </w:r>
    </w:p>
    <w:p w:rsidR="00CA27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826F7">
        <w:rPr>
          <w:rFonts w:ascii="Times New Roman" w:hAnsi="Times New Roman" w:cs="Times New Roman"/>
          <w:color w:val="000000"/>
          <w:sz w:val="28"/>
          <w:szCs w:val="28"/>
        </w:rPr>
        <w:t>МДОБУ «Д/С № 7 ЛГО»</w:t>
      </w: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26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Примерная форма</w:t>
      </w: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Pr="001826F7" w:rsidRDefault="001826F7" w:rsidP="0018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№  </w:t>
      </w:r>
    </w:p>
    <w:p w:rsidR="001826F7" w:rsidRPr="001826F7" w:rsidRDefault="001826F7" w:rsidP="0018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образ</w:t>
      </w:r>
      <w:r w:rsidR="009075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овании по дополнительным платным образовательным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услуг</w:t>
      </w:r>
      <w:r w:rsidR="009075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ам</w:t>
      </w:r>
      <w:bookmarkStart w:id="0" w:name="_GoBack"/>
      <w:bookmarkEnd w:id="0"/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1826F7" w:rsidRPr="001826F7" w:rsidRDefault="001826F7" w:rsidP="0018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г. Лесозаводск_  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"____" 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Муниципальное дошкольное образовательное бюджетное учреждение «Детский сад комбинированного вида № 7 Лесозаводского городского округа» (далее - МДОБУ «ДС № 7 ЛГО»)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(полное наименование и фирменное наименование (при наличии) организации)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осуществляющая   образовательную   деятельность  (далее  -  образовательная организация) на основании лицензии 25Л01 № 0001478  от 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24" ноября 2016_ г. N 401,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выданной  __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Департаментом образования и науки Приморского края,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1826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(дата и номер лицензии)                               (наименование лицензирующего органа)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именуемым в дальнейшем "Исполнитель", в лице 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заведующего Байтуш Светланы Николаевны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(наименование должности, фамилия, имя, отчество (при наличии)     представителя Исполнителя)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Устава (</w:t>
      </w:r>
      <w:proofErr w:type="gramStart"/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утвержден</w:t>
      </w:r>
      <w:proofErr w:type="gramEnd"/>
      <w:r w:rsidRPr="001826F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постановлением администрации Лесозаводского городского округа от 07.10.2015  года № 1327),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 (законного представителя) несовершеннолетнего лица, зачисляемого на обучение,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наличии, дата рождения)</w:t>
      </w:r>
      <w:proofErr w:type="gramEnd"/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 дальнейшем  "Заказчик", действующий в интересах несовершеннолетнего, именуем____ в дальнейшем «Обучающийся»,   совместно   именуемые   Стороны, заключили настоящий Договор о нижеследующем: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Предмет договора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Исполнитель обязуется предоставить платные образовательные услуги (далее – Услуга) согласно Приложению  № 1 (является неотъемлемой частью настоящего Договора),  а Заказчик обязуется оплатить Услугу по предоставлению.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1.2.Испольнитель оказывает Услугу в соответствие с дополнительной общеобразовательной программой по направленности (далее – Программа) (разрабатывается и утверждается Исполнителем самостоятельно).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Форма обучения – очная. Занятия проводятся по объединениям: кружки.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 организации занятий – групповая. Обучение осуществляется на русском языке.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Услуги не могут быть оказаны вместо образовательной деятельности, финансовое обеспечение, которой осуществляется за счет бюджетных ассигнований федерального бюджета, бюджета Приморского края, муниципального бюджета.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Освоение обучающимися образовательной программы не сопровождается промежуточными и итоговой аттестациями.</w:t>
      </w:r>
      <w:proofErr w:type="gramEnd"/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Срок освоения образовательной программы на момент подписания Договора составляет 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месяцев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_____  по _________.</w:t>
      </w:r>
    </w:p>
    <w:p w:rsidR="001826F7" w:rsidRPr="001826F7" w:rsidRDefault="001826F7" w:rsidP="0018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1B1" w:rsidRDefault="007C51B1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1B1" w:rsidRDefault="007C51B1" w:rsidP="007C51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(дата)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Заказчик ______________</w:t>
      </w:r>
    </w:p>
    <w:p w:rsidR="001826F7" w:rsidRPr="007C51B1" w:rsidRDefault="001826F7" w:rsidP="007C51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 Права Исполнителя, Заказчика, Обучающегося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Исполнитель  вправе: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2.1.1. Применять к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разделом I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Сохранять место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Бюджетном учреждении, где оказывается Услуга с предоставлением академических прав в соответствии с частью 1 статьи 34 Федерального закона от 29.12.2012 №273-ФЗ «Об образовании в Российской Федерации».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2.2.4.Обращаться к Исполнителю по вопросам, касающимся образовательного процесса.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2.2.5.Пользоваться в порядке, установленном локальными нормативными актами, имуществом Исполнителя,  необходимым для освоения образовательной программы.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tabs>
          <w:tab w:val="left" w:pos="764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2.2.7. Получать полную и достоверную информацию о поведении, эмоциональном состоянии Обучающегося во время его пребывания в Бюджетном учреждении, его развитии и способностях, отношении к образовательной деятельности в рамках оказания Услуги.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III. Обязанности Исполнителя, Заказчика и Обучающегося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3.1. Исполнитель обязан: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воспитанника, осваивающего дополнительную общеобразовательную программу – дополнительной общеразвивающей программы.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категория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расписанием занятий Исполнителя.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Обеспечить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Принимать от Заказчика плату за образовательные услуги.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3.1.7. Обеспечить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определенных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Заказчик обязан соблюдать требования, установленные в статье 43 Федерального закона от 29.12. 2012 г. N 273-ФЗ "Об образовании в Российской Федерации", в том числе: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Извещать Исполнителя о причинах отсутствия на занятиях.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3.3.2.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 обязан обучаться в Бюджетном учреждении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Исполнителя, в том числе индивидуальным.</w:t>
      </w:r>
      <w:proofErr w:type="gramEnd"/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Соблюдать требования Устава Бюджетного учреждения, правила внутреннего распорядка и иные локальные нормативные акты Исполнителя.</w:t>
      </w:r>
    </w:p>
    <w:p w:rsidR="007C51B1" w:rsidRDefault="007C51B1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1B1" w:rsidRDefault="007C51B1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51B1" w:rsidRPr="001826F7" w:rsidRDefault="007C51B1" w:rsidP="007C51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(дата)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Заказчик ______________</w:t>
      </w:r>
    </w:p>
    <w:p w:rsidR="007C51B1" w:rsidRDefault="007C51B1" w:rsidP="007C51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IV. Стоимость услуг, сроки и порядок их оплаты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Полная стоимость платных образовательных услуг за весь период обучения Обучающегося составляет ____________________ _____________________рублей.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Оплата Услуг производится 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ежемесячно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срок </w:t>
      </w:r>
      <w:r w:rsidRPr="001826F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позднее 10 числа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периода,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(единовременно, ежемесячно, ежеквартально, по полугодиям или иной платежный период)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подлежащего оплате, в размере _____________________________________________________________за Услугу,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(сумма цифрами и прописью в рублях)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путём перечисления Заказчиком денежных средств на счёт Исполнителя по безналичному расчёту через отделения банков на счет, указанный в разделе IX настоящего Договора.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Услуг удостоверяется платежными документами, подтверждающими такую оплату.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V. Основания изменения и расторжения договора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Настоящий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Настоящий </w:t>
      </w:r>
      <w:proofErr w:type="gramStart"/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proofErr w:type="gramEnd"/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 установления нарушения порядка приема в Бюджетное учреждение, повлекшего по вине Обучающегося его незаконное зачисление в Бюджетное учреждение;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просрочки оплаты стоимости платных образовательных услуг;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 в иных случаях, предусмотренных законодательством Российской Федерации.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 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Настоящий Договор расторгается досрочно: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соответствующего заявления;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 обстоятельствам, имеющим объективный характер и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5.6. 3аказчик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VI. Ответственность Исполнителя, Заказчика и Обучающегося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При обнаружении недостатка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6.2.1. Безвозмездного оказания образовательных услуг;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6.2.2. Соразмерного уменьшения стоимости оказанных образовательных услуг;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Заказчик вправе отказаться от исполнения Договора и потребовать полного возмещения убытков, если в десятидневный срок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Если Исполнитель нарушил сроки оказания образовательных услуг (сроки начала и (или) окончания оказания образовательных услуги и (или) промежуточные сроки оказания образовательных услуг) либо если во время оказания образовательных услуг стало очевидным, что они не будут осуществлены в срок, Заказчик вправе по своему выбору: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Поручить оказать образовательные услуги третьим лицам за разумную цену и потребовать от Исполнителя возмещения понесенных расходов,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Потребовать уменьшения стоимости образовательных услуг;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6.4.4. Расторгнуть Договор.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6.5. Заказчик вправе потребовать полного возмещения убытков, причиненных ему в связи с нарушением 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сроков начала и (или) окончания оказания образовательных услуг, а также в связи с недостатками образовательных услуг.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VII. Срок действия Договора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Настоящий договор вступает в силу со дня его заключения Сторонами  и действует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  полного исполнения Сторонами обязательств.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VIII. Заключительные положения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приказа</w:t>
      </w:r>
      <w:proofErr w:type="gramEnd"/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826F7" w:rsidRPr="007C51B1" w:rsidRDefault="001826F7" w:rsidP="007C51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Изменения Договора оформляются дополнительными соглашениями к Договору, которые являютс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я неотъемлемой частью Договора.</w:t>
      </w:r>
    </w:p>
    <w:p w:rsidR="001826F7" w:rsidRPr="001826F7" w:rsidRDefault="001826F7" w:rsidP="001826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1826F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Х.</w:t>
      </w:r>
      <w:proofErr w:type="gramEnd"/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Адреса и реквизиты сторон</w:t>
      </w:r>
    </w:p>
    <w:p w:rsidR="001826F7" w:rsidRPr="001826F7" w:rsidRDefault="001826F7" w:rsidP="001826F7">
      <w:pPr>
        <w:widowControl w:val="0"/>
        <w:tabs>
          <w:tab w:val="left" w:pos="7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</w:t>
      </w:r>
    </w:p>
    <w:p w:rsidR="001826F7" w:rsidRPr="001826F7" w:rsidRDefault="001826F7" w:rsidP="001826F7">
      <w:pPr>
        <w:widowControl w:val="0"/>
        <w:tabs>
          <w:tab w:val="left" w:pos="7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Заказчик</w:t>
      </w:r>
    </w:p>
    <w:tbl>
      <w:tblPr>
        <w:tblStyle w:val="1"/>
        <w:tblW w:w="103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154"/>
      </w:tblGrid>
      <w:tr w:rsidR="001826F7" w:rsidRPr="001826F7" w:rsidTr="007C51B1">
        <w:trPr>
          <w:trHeight w:val="4282"/>
        </w:trPr>
        <w:tc>
          <w:tcPr>
            <w:tcW w:w="5245" w:type="dxa"/>
            <w:vMerge w:val="restart"/>
          </w:tcPr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бюджетное учреждение  «Детский сад комбинированного вида № 7 Лесозаводского городского округа»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692040, Приморский край, г. Лесозаводск, ул. Дзержинского 5.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Телефон: </w:t>
            </w: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+7(42 355) 25-4-31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реквизиты: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2507006050 КПП 250701001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040507001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Плательщик: УФК  по  Приморскому краю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(МДОБУ «Д/С №7 ЛГО»)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20206Ц91410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40701810905071000006 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ДАЛЬНЕВОСТОЧНОЕ</w:t>
            </w:r>
            <w:proofErr w:type="gramEnd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  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руководителя Бюджетного учреждения: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Байтуш Светлана Николаевна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МДОБУ «Д/С № 7 ЛГО»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/</w:t>
            </w:r>
            <w:proofErr w:type="spellStart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С.Н.Байтуш</w:t>
            </w:r>
            <w:proofErr w:type="spellEnd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826F7" w:rsidRPr="001826F7" w:rsidRDefault="001826F7" w:rsidP="0018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1826F7" w:rsidRPr="001826F7" w:rsidRDefault="001826F7" w:rsidP="0018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«____»_______________20___ г.        </w:t>
            </w:r>
          </w:p>
        </w:tc>
        <w:tc>
          <w:tcPr>
            <w:tcW w:w="5154" w:type="dxa"/>
          </w:tcPr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родителя)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 серия __________№ 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__________________________________________________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жительства, по которому зарегистрирован родитель</w:t>
            </w:r>
          </w:p>
          <w:p w:rsidR="001826F7" w:rsidRPr="001826F7" w:rsidRDefault="001826F7" w:rsidP="001826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 семьи:</w:t>
            </w:r>
          </w:p>
          <w:p w:rsidR="001826F7" w:rsidRPr="001826F7" w:rsidRDefault="001826F7" w:rsidP="001826F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почтового индекса)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Подпись__________________________________________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Дата»_____» _______________________ 20___ г.</w:t>
            </w:r>
          </w:p>
        </w:tc>
      </w:tr>
      <w:tr w:rsidR="001826F7" w:rsidRPr="001826F7" w:rsidTr="007C51B1">
        <w:trPr>
          <w:trHeight w:val="2045"/>
        </w:trPr>
        <w:tc>
          <w:tcPr>
            <w:tcW w:w="5245" w:type="dxa"/>
            <w:vMerge/>
          </w:tcPr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</w:tcPr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</w:t>
            </w:r>
            <w:proofErr w:type="gramStart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proofErr w:type="gramEnd"/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оказание платных образовательных услуг, в том числе через информационные системы общего пользования</w:t>
            </w:r>
          </w:p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 ознакомлен</w:t>
            </w: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___________/_________________/</w:t>
            </w:r>
          </w:p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«____»_______________2021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826F7" w:rsidRPr="001826F7" w:rsidTr="007C51B1">
        <w:trPr>
          <w:trHeight w:val="102"/>
        </w:trPr>
        <w:tc>
          <w:tcPr>
            <w:tcW w:w="5245" w:type="dxa"/>
            <w:vMerge/>
          </w:tcPr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</w:tcPr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Отметка о получении 2-го экземпляра  Заказчиком:</w:t>
            </w:r>
          </w:p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получил</w:t>
            </w: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«____»_______________20___ г.</w:t>
            </w:r>
          </w:p>
          <w:p w:rsidR="001826F7" w:rsidRPr="001826F7" w:rsidRDefault="001826F7" w:rsidP="001826F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26F7" w:rsidRPr="001826F7" w:rsidRDefault="001826F7" w:rsidP="001826F7">
      <w:pPr>
        <w:widowControl w:val="0"/>
        <w:tabs>
          <w:tab w:val="left" w:pos="7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26F7" w:rsidRPr="007C51B1" w:rsidRDefault="001826F7" w:rsidP="007C5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lastRenderedPageBreak/>
        <w:t>Приложение 1.</w:t>
      </w: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к Договору № 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об образовании на оказание</w:t>
      </w: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платных образовательных услуг на обучение </w:t>
      </w: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по дополнительным образовательным программам</w:t>
      </w: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дошкольного образования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C51B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20___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1826F7" w:rsidRPr="001826F7" w:rsidRDefault="001826F7" w:rsidP="001826F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1"/>
        <w:gridCol w:w="2011"/>
        <w:gridCol w:w="1846"/>
        <w:gridCol w:w="2011"/>
        <w:gridCol w:w="1052"/>
        <w:gridCol w:w="855"/>
        <w:gridCol w:w="1325"/>
      </w:tblGrid>
      <w:tr w:rsidR="001826F7" w:rsidRPr="001826F7" w:rsidTr="001826F7">
        <w:tc>
          <w:tcPr>
            <w:tcW w:w="489" w:type="dxa"/>
            <w:vMerge w:val="restart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пп</w:t>
            </w:r>
            <w:proofErr w:type="spellEnd"/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дополнительной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 w:val="restart"/>
          </w:tcPr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(оказания)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(индивидуальная,</w:t>
            </w:r>
            <w:proofErr w:type="gramEnd"/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групповая)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 w:val="restart"/>
          </w:tcPr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</w:t>
            </w:r>
            <w:proofErr w:type="gramEnd"/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программы (части</w:t>
            </w:r>
            <w:proofErr w:type="gramEnd"/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программы)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2"/>
          </w:tcPr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  <w:p w:rsidR="001826F7" w:rsidRPr="001826F7" w:rsidRDefault="001826F7" w:rsidP="001826F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(занятий)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Стоимость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(за 1 занятие)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826F7" w:rsidRPr="001826F7" w:rsidTr="001826F7">
        <w:tc>
          <w:tcPr>
            <w:tcW w:w="489" w:type="dxa"/>
            <w:vMerge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vMerge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неделю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826F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826F7" w:rsidRPr="001826F7" w:rsidTr="001826F7">
        <w:tc>
          <w:tcPr>
            <w:tcW w:w="489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26F7" w:rsidRPr="001826F7" w:rsidRDefault="001826F7" w:rsidP="001826F7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826F7" w:rsidRPr="001826F7" w:rsidRDefault="001826F7" w:rsidP="00182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6F7" w:rsidRPr="001826F7" w:rsidRDefault="001826F7" w:rsidP="001826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3767"/>
        <w:gridCol w:w="3664"/>
      </w:tblGrid>
      <w:tr w:rsidR="001826F7" w:rsidRPr="001826F7" w:rsidTr="001826F7">
        <w:trPr>
          <w:trHeight w:val="5483"/>
        </w:trPr>
        <w:tc>
          <w:tcPr>
            <w:tcW w:w="3287" w:type="dxa"/>
          </w:tcPr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«Исполнитель»: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МДОБУ «Д/С № 7 ЛГО»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_________________С.Н. Байтуш</w:t>
            </w:r>
          </w:p>
          <w:p w:rsidR="001826F7" w:rsidRPr="001826F7" w:rsidRDefault="001826F7" w:rsidP="0018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М.П.</w:t>
            </w:r>
          </w:p>
          <w:p w:rsidR="001826F7" w:rsidRPr="001826F7" w:rsidRDefault="001826F7" w:rsidP="0018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«____»_______________20___ г.                   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7" w:type="dxa"/>
          </w:tcPr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«Заказчик»: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мать/отец (законные представители)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1826F7" w:rsidRPr="001826F7" w:rsidRDefault="001826F7" w:rsidP="001826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(Ф.И.О.)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Подпись___________________________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«____»_______________20___ г.        </w:t>
            </w:r>
          </w:p>
        </w:tc>
        <w:tc>
          <w:tcPr>
            <w:tcW w:w="3664" w:type="dxa"/>
          </w:tcPr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«Обучающийся»: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ind w:left="708" w:hanging="7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Ф.И.О</w:t>
            </w:r>
          </w:p>
          <w:p w:rsidR="001826F7" w:rsidRPr="001826F7" w:rsidRDefault="001826F7" w:rsidP="001826F7">
            <w:pPr>
              <w:ind w:left="708" w:hanging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6F7" w:rsidRPr="001826F7" w:rsidRDefault="001826F7" w:rsidP="001826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2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  <w:r w:rsidRPr="001826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1826F7" w:rsidRDefault="001826F7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7C51B1" w:rsidRDefault="007C51B1" w:rsidP="00CA27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7C51B1" w:rsidRPr="007C51B1" w:rsidRDefault="007C51B1" w:rsidP="007C5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lastRenderedPageBreak/>
        <w:t>Приложение 2</w:t>
      </w: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7C51B1" w:rsidRPr="001826F7" w:rsidRDefault="007C51B1" w:rsidP="007C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к Договору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об образовании на оказание</w:t>
      </w:r>
    </w:p>
    <w:p w:rsidR="007C51B1" w:rsidRPr="001826F7" w:rsidRDefault="007C51B1" w:rsidP="007C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платных образовательных услуг на обучение </w:t>
      </w:r>
    </w:p>
    <w:p w:rsidR="007C51B1" w:rsidRPr="001826F7" w:rsidRDefault="007C51B1" w:rsidP="007C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по дополнительным образовательным программам</w:t>
      </w:r>
    </w:p>
    <w:p w:rsidR="007C51B1" w:rsidRPr="001826F7" w:rsidRDefault="007C51B1" w:rsidP="007C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дошкольного образования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C51B1" w:rsidRPr="001826F7" w:rsidRDefault="007C51B1" w:rsidP="007C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 20___</w:t>
      </w:r>
      <w:r w:rsidRPr="001826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C9B" w:rsidRDefault="00025C9B" w:rsidP="00CA27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25C9B" w:rsidRDefault="00025C9B" w:rsidP="00025C9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формирования стоимости платных образовательных услуг</w:t>
      </w:r>
    </w:p>
    <w:p w:rsidR="00025C9B" w:rsidRPr="007C51B1" w:rsidRDefault="00025C9B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1. При расчете стоимости платных образовательны</w:t>
      </w:r>
      <w:r w:rsidR="00025C9B"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х услуг на одного обучающегося,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потребителей данного вида платных образовате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льных услуг определяется исходя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  <w:proofErr w:type="gram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максимально возможного количества обуч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ающихся по данному виду платных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услуг, рассчитанного в соответствии с н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аполняемостью группы Бюджетного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учреждения;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планируемого количества обучающихся по данному виду платных образовательных услуг;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количества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предшествующем периоде.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2. Стоимость образовательной услуги (Су п) определяется по формуле: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Су п = Су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</w:t>
      </w: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+Ср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+Ну,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Су - себестоимость __________услуги;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— количеству потребителей данного вида платных образовательных услуг, Ср - средства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материально-технической, учебной базы Бюджетного учреждения;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Ну - налоги на услуги.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3. Для расчета себестоимости платных образовател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ьных услуг (Су) затраты следует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группировать в соответствии с их экономическим содержанием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прямые (</w:t>
      </w: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Рпр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) и косвен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ные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Ркосв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 = </w:t>
      </w: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Рпр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+ </w:t>
      </w: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Ркосв</w:t>
      </w:r>
      <w:proofErr w:type="spellEnd"/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4. Прямые расходы - расходы, непос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редственно связанные с услугой.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К прямым расходам относятся затраты на оплату тр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уда работников, непосредственно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участвующих в процессе оказания услуги, страховые взносы на оплату их труда, ком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пенсация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за отпуск, материальные расходы.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4.1.Оплата труда работников, непосредственн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связанных с оказанием платных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услуг, работающих по трудовым дог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оворам, заключаемых с Бюджетным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учреждением, определяется в соответствии с Положением об о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плате труда работников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Бюджетного учреждения, утвержденным заведующи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и согласованным с профсоюзной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организацией Бюджетного учреждения, другими локальным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актами Бюджетного учреждения,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регулирующими вопросы оплаты труда педагогических и иных работников, за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нятых оказанием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платных образовательных услуг.</w:t>
      </w:r>
      <w:proofErr w:type="gramEnd"/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Заработная плата указанных работников включает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себя ставки заработной платы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(должностные оклады), и премиальные выплаты.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Размеры премиальных выплат не превышают 300% з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аработной платы за часы учебной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нагрузки.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 Страховые взносы на оплату труда определяются в соответствии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 Российской Федерации.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4.3. Материальные расходы определяются в соот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ветствии с пунктом 1 статьи 254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Налогового кодекса Российской Федерации, в которую входят расходы 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приобретение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инвентаря, лабораторного оборудования, учебн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методиче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ских пособий и других расходных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материалов, используемых непосредственно в процессе о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казания платных образовательных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услуг и не являющихся амортизируемым имуществом.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 косвенным расходам в соответствии со статьей 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318 и 264 Налогового кодекса РФ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относятся те виды затрат, которые необходимы для оказания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платных образовательных услуг,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но которые нельзя включить в себестоимость методом прям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счета. Косвенными расходами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при оказании платных образовательных услуг являются: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оплата труда административно-управленческого, учебно-вспомогательного,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младшего обслуживающего персонала, непосредственн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не занятого оказанием платной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услуги;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страховые взносы на оплату труда;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хозяйственные расходы;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расходы на коммунальные услуги;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- и иные расходы в соответствии со статьями р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асходов бюджетной классификации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5.1. Оплата труда административно-управленч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еского, </w:t>
      </w:r>
      <w:proofErr w:type="spellStart"/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>учебновспомогательного</w:t>
      </w:r>
      <w:proofErr w:type="spellEnd"/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младшего обслуживающего персонала включ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ает заработную плату персонала,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непосредственно не занятого оказанием платных образовате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льных услуг в зависимости от их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трудозатрат. Размер премиальных выплат не превышает 300% от их трудозатрат. Надбавки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стимулирующего характера руководителям орган</w:t>
      </w:r>
      <w:r w:rsid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изаций устанавливаются приказом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начальника 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>МКУ «Управление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Лесозаводского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, другим работника Бюджетного учреждения - приказом заведующего.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5.2. Страховые взносы на оплату труда персонала Бюджетного учреждения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определяются в соответствии с законодательством Российской Федерации.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5.3. Хозяйственные расходы - расходы на приобрете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 расходных материалов, в том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числе канцелярских материалов, справочной литературы, 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>картриджей, бумаги, если в ходе о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бучения будет выдаваться раздаточный материа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л, закладываются расходы по его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размножению и оплату услуг, включая затраты на текущий ремонт оргтехники.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5.4. Расходы на оплату коммунальных услуг закла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дываются в размере 10% от суммы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полученных доходов от оказания платных образовательных услуг.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6. В себестоимость платной образовательной услу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ги косвенные расходы включаются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пропорционально прямым расходам, приходящимся на платн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ую образовательную услугу через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расчетный коэффициент косвенных расходов (</w:t>
      </w: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Ккр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):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Ркосв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величина косвенных расходов, включаемых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себестоимость платной образовательной услуги;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Рпр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величина прямых расходов, включаемых в себестоимость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платной образовательной услуги;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Ккр</w:t>
      </w:r>
      <w:proofErr w:type="spellEnd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— коэффициент косвенных расходов, вкл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ючаемых в себестоимость платной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 услуги.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Коэффициент косвенных расходов рассчитывается по фактическим данным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предшествующего периода, в случае, если Бюджетное учреж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дение впервые оказывает платные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образовательные услуги, то коэффициент косвенных расходов принимается за 1.</w:t>
      </w:r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Учитывая специфику формирования спроса на различные виды </w:t>
      </w:r>
      <w:proofErr w:type="gramStart"/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платных</w:t>
      </w:r>
      <w:proofErr w:type="gramEnd"/>
    </w:p>
    <w:p w:rsidR="00CA27F7" w:rsidRPr="007C51B1" w:rsidRDefault="00CA27F7" w:rsidP="007C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услуг, его неравномерность во времени, об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разовательные организации могут </w:t>
      </w:r>
      <w:proofErr w:type="spellStart"/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>Ркосв</w:t>
      </w:r>
      <w:proofErr w:type="spellEnd"/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= </w:t>
      </w:r>
      <w:proofErr w:type="spellStart"/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>Рпр</w:t>
      </w:r>
      <w:proofErr w:type="spellEnd"/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 </w:t>
      </w:r>
      <w:proofErr w:type="spellStart"/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>Ккр</w:t>
      </w:r>
      <w:proofErr w:type="spellEnd"/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где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устанавливать различные цены на одну и ту же услугу (коэффициент дискриминация)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зависимости от спроса. Коэффициент дискриминации устанавливается в пределах от 1 до 2.</w:t>
      </w:r>
    </w:p>
    <w:p w:rsidR="002E168A" w:rsidRPr="000B4A83" w:rsidRDefault="00CA27F7" w:rsidP="000B4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8. Коэффициенты косвенных расходов и ценово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й дискриминации устанавливаются </w:t>
      </w:r>
      <w:r w:rsidRPr="007C51B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 учреждением самостоятельно и отражаются в</w:t>
      </w:r>
      <w:r w:rsidR="000B4A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приказе Бюджетного учреждения.</w:t>
      </w:r>
    </w:p>
    <w:sectPr w:rsidR="002E168A" w:rsidRPr="000B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F7"/>
    <w:rsid w:val="00025C9B"/>
    <w:rsid w:val="000B4A83"/>
    <w:rsid w:val="001826F7"/>
    <w:rsid w:val="001A5DF1"/>
    <w:rsid w:val="002E168A"/>
    <w:rsid w:val="00584227"/>
    <w:rsid w:val="005F32D1"/>
    <w:rsid w:val="00615D4E"/>
    <w:rsid w:val="006A5969"/>
    <w:rsid w:val="007C51B1"/>
    <w:rsid w:val="00907506"/>
    <w:rsid w:val="00934B6A"/>
    <w:rsid w:val="00AA396B"/>
    <w:rsid w:val="00B84029"/>
    <w:rsid w:val="00C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26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826F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82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2021-04-29T06:05:00Z</cp:lastPrinted>
  <dcterms:created xsi:type="dcterms:W3CDTF">2021-04-19T05:07:00Z</dcterms:created>
  <dcterms:modified xsi:type="dcterms:W3CDTF">2021-04-29T06:30:00Z</dcterms:modified>
</cp:coreProperties>
</file>